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BD" w:rsidRPr="00F162D9" w:rsidRDefault="00B904BD" w:rsidP="00B904BD">
      <w:pPr>
        <w:pStyle w:val="Default"/>
        <w:jc w:val="center"/>
        <w:rPr>
          <w:b/>
          <w:sz w:val="28"/>
          <w:szCs w:val="28"/>
        </w:rPr>
      </w:pPr>
      <w:r w:rsidRPr="00F162D9">
        <w:rPr>
          <w:b/>
          <w:sz w:val="28"/>
          <w:szCs w:val="28"/>
        </w:rPr>
        <w:t xml:space="preserve">BIZTONSÁGI ÚTMUTATÓ </w:t>
      </w:r>
    </w:p>
    <w:p w:rsidR="00B904BD" w:rsidRPr="00F162D9" w:rsidRDefault="00B904BD" w:rsidP="00B904BD">
      <w:pPr>
        <w:pStyle w:val="Default"/>
        <w:jc w:val="center"/>
        <w:rPr>
          <w:b/>
          <w:sz w:val="28"/>
          <w:szCs w:val="28"/>
        </w:rPr>
      </w:pPr>
      <w:r w:rsidRPr="00F162D9">
        <w:rPr>
          <w:b/>
          <w:sz w:val="28"/>
          <w:szCs w:val="28"/>
        </w:rPr>
        <w:t xml:space="preserve">GOLD STARTER MIKROGRANULÁTUM TERMÉKEKHEZ </w:t>
      </w:r>
    </w:p>
    <w:p w:rsidR="00F162D9" w:rsidRPr="00F162D9" w:rsidRDefault="00F162D9" w:rsidP="00B904BD">
      <w:pPr>
        <w:pStyle w:val="Default"/>
        <w:jc w:val="both"/>
        <w:rPr>
          <w:b/>
          <w:bCs/>
          <w:sz w:val="28"/>
          <w:szCs w:val="28"/>
        </w:rPr>
      </w:pPr>
    </w:p>
    <w:p w:rsidR="00F162D9" w:rsidRDefault="00F162D9" w:rsidP="00B904BD">
      <w:pPr>
        <w:pStyle w:val="Default"/>
        <w:jc w:val="both"/>
        <w:rPr>
          <w:b/>
          <w:bCs/>
          <w:sz w:val="19"/>
          <w:szCs w:val="19"/>
        </w:rPr>
      </w:pPr>
    </w:p>
    <w:p w:rsidR="00A36CEB" w:rsidRDefault="00B904BD" w:rsidP="00B904BD">
      <w:pPr>
        <w:pStyle w:val="Default"/>
        <w:jc w:val="both"/>
        <w:rPr>
          <w:b/>
          <w:bCs/>
          <w:sz w:val="19"/>
          <w:szCs w:val="19"/>
        </w:rPr>
      </w:pPr>
      <w:r>
        <w:rPr>
          <w:b/>
          <w:bCs/>
          <w:sz w:val="19"/>
          <w:szCs w:val="19"/>
        </w:rPr>
        <w:t>T</w:t>
      </w:r>
      <w:r>
        <w:rPr>
          <w:b/>
          <w:bCs/>
          <w:sz w:val="15"/>
          <w:szCs w:val="15"/>
        </w:rPr>
        <w:t>ERMÉKEK NEVEI</w:t>
      </w:r>
      <w:r>
        <w:rPr>
          <w:b/>
          <w:bCs/>
          <w:sz w:val="19"/>
          <w:szCs w:val="19"/>
        </w:rPr>
        <w:t xml:space="preserve">: GOLD STARTER NP 15:45 + 1% </w:t>
      </w:r>
      <w:proofErr w:type="spellStart"/>
      <w:r>
        <w:rPr>
          <w:b/>
          <w:bCs/>
          <w:sz w:val="19"/>
          <w:szCs w:val="19"/>
        </w:rPr>
        <w:t>Zn</w:t>
      </w:r>
      <w:proofErr w:type="spellEnd"/>
      <w:proofErr w:type="gramStart"/>
      <w:r>
        <w:rPr>
          <w:b/>
          <w:bCs/>
          <w:sz w:val="19"/>
          <w:szCs w:val="19"/>
        </w:rPr>
        <w:t xml:space="preserve">, </w:t>
      </w:r>
      <w:r w:rsidR="00EB60F2">
        <w:rPr>
          <w:b/>
          <w:bCs/>
          <w:sz w:val="19"/>
          <w:szCs w:val="19"/>
        </w:rPr>
        <w:t xml:space="preserve"> (</w:t>
      </w:r>
      <w:proofErr w:type="gramEnd"/>
      <w:r w:rsidR="00EB60F2">
        <w:rPr>
          <w:b/>
          <w:bCs/>
          <w:sz w:val="19"/>
          <w:szCs w:val="19"/>
        </w:rPr>
        <w:t>DAP)</w:t>
      </w:r>
    </w:p>
    <w:p w:rsidR="00B904BD" w:rsidRDefault="00A36CEB" w:rsidP="00A36CEB">
      <w:pPr>
        <w:pStyle w:val="Default"/>
        <w:ind w:left="708" w:firstLine="708"/>
        <w:jc w:val="both"/>
        <w:rPr>
          <w:b/>
          <w:bCs/>
          <w:sz w:val="19"/>
          <w:szCs w:val="19"/>
        </w:rPr>
      </w:pPr>
      <w:r>
        <w:rPr>
          <w:b/>
          <w:bCs/>
          <w:sz w:val="19"/>
          <w:szCs w:val="19"/>
        </w:rPr>
        <w:t xml:space="preserve">  </w:t>
      </w:r>
      <w:r w:rsidR="00B904BD">
        <w:rPr>
          <w:b/>
          <w:bCs/>
          <w:sz w:val="19"/>
          <w:szCs w:val="19"/>
        </w:rPr>
        <w:t xml:space="preserve"> GOLD STARTER NP 10:48 +1% </w:t>
      </w:r>
      <w:proofErr w:type="spellStart"/>
      <w:r w:rsidR="00B904BD">
        <w:rPr>
          <w:b/>
          <w:bCs/>
          <w:sz w:val="19"/>
          <w:szCs w:val="19"/>
        </w:rPr>
        <w:t>Zn</w:t>
      </w:r>
      <w:proofErr w:type="spellEnd"/>
      <w:r w:rsidR="00B904BD">
        <w:rPr>
          <w:b/>
          <w:bCs/>
          <w:sz w:val="19"/>
          <w:szCs w:val="19"/>
        </w:rPr>
        <w:t xml:space="preserve">+ 0,3% </w:t>
      </w:r>
      <w:proofErr w:type="spellStart"/>
      <w:r w:rsidR="00B904BD">
        <w:rPr>
          <w:b/>
          <w:bCs/>
          <w:sz w:val="19"/>
          <w:szCs w:val="19"/>
        </w:rPr>
        <w:t>Fe</w:t>
      </w:r>
      <w:proofErr w:type="spellEnd"/>
      <w:r w:rsidR="00B904BD">
        <w:rPr>
          <w:b/>
          <w:bCs/>
          <w:sz w:val="19"/>
          <w:szCs w:val="19"/>
        </w:rPr>
        <w:t>+ 0,1%B</w:t>
      </w:r>
      <w:r w:rsidR="00EB60F2">
        <w:rPr>
          <w:b/>
          <w:bCs/>
          <w:sz w:val="19"/>
          <w:szCs w:val="19"/>
        </w:rPr>
        <w:t xml:space="preserve"> (MAP)</w:t>
      </w:r>
    </w:p>
    <w:p w:rsidR="00EB60F2" w:rsidRDefault="00EB60F2" w:rsidP="00A36CEB">
      <w:pPr>
        <w:pStyle w:val="Default"/>
        <w:ind w:left="708" w:firstLine="708"/>
        <w:jc w:val="both"/>
        <w:rPr>
          <w:b/>
          <w:bCs/>
          <w:sz w:val="19"/>
          <w:szCs w:val="19"/>
        </w:rPr>
      </w:pPr>
    </w:p>
    <w:p w:rsidR="00F162D9" w:rsidRDefault="00EB60F2" w:rsidP="00F162D9">
      <w:pPr>
        <w:pStyle w:val="Default"/>
        <w:jc w:val="both"/>
        <w:rPr>
          <w:b/>
          <w:bCs/>
          <w:sz w:val="19"/>
          <w:szCs w:val="19"/>
        </w:rPr>
      </w:pPr>
      <w:r>
        <w:rPr>
          <w:b/>
          <w:bCs/>
          <w:sz w:val="19"/>
          <w:szCs w:val="19"/>
        </w:rPr>
        <w:t>Fő összetevő: DAP</w:t>
      </w:r>
      <w:r w:rsidR="00F162D9" w:rsidRPr="00F162D9">
        <w:rPr>
          <w:b/>
          <w:bCs/>
          <w:sz w:val="19"/>
          <w:szCs w:val="19"/>
        </w:rPr>
        <w:t xml:space="preserve"> </w:t>
      </w:r>
      <w:r w:rsidR="00F162D9">
        <w:rPr>
          <w:b/>
          <w:bCs/>
          <w:sz w:val="19"/>
          <w:szCs w:val="19"/>
        </w:rPr>
        <w:t xml:space="preserve">         CAS szám</w:t>
      </w:r>
      <w:proofErr w:type="gramStart"/>
      <w:r w:rsidR="00F162D9">
        <w:rPr>
          <w:b/>
          <w:bCs/>
          <w:sz w:val="19"/>
          <w:szCs w:val="19"/>
        </w:rPr>
        <w:t xml:space="preserve">:  </w:t>
      </w:r>
      <w:r w:rsidR="003E4FA9">
        <w:rPr>
          <w:b/>
          <w:bCs/>
          <w:sz w:val="19"/>
          <w:szCs w:val="19"/>
        </w:rPr>
        <w:t>7783-28-0</w:t>
      </w:r>
      <w:proofErr w:type="gramEnd"/>
      <w:r w:rsidR="003E4FA9">
        <w:rPr>
          <w:b/>
          <w:bCs/>
          <w:sz w:val="19"/>
          <w:szCs w:val="19"/>
        </w:rPr>
        <w:t xml:space="preserve">   EC</w:t>
      </w:r>
      <w:r w:rsidR="00F162D9">
        <w:rPr>
          <w:b/>
          <w:bCs/>
          <w:sz w:val="19"/>
          <w:szCs w:val="19"/>
        </w:rPr>
        <w:t xml:space="preserve"> szám:</w:t>
      </w:r>
      <w:r w:rsidR="00263EEE">
        <w:rPr>
          <w:b/>
          <w:bCs/>
          <w:sz w:val="19"/>
          <w:szCs w:val="19"/>
        </w:rPr>
        <w:t xml:space="preserve"> 231-987-8</w:t>
      </w:r>
    </w:p>
    <w:p w:rsidR="00EB60F2" w:rsidRDefault="00F162D9" w:rsidP="00F162D9">
      <w:pPr>
        <w:pStyle w:val="Default"/>
        <w:ind w:firstLine="708"/>
        <w:jc w:val="both"/>
        <w:rPr>
          <w:b/>
          <w:bCs/>
          <w:sz w:val="19"/>
          <w:szCs w:val="19"/>
        </w:rPr>
      </w:pPr>
      <w:r>
        <w:rPr>
          <w:b/>
          <w:bCs/>
          <w:sz w:val="19"/>
          <w:szCs w:val="19"/>
        </w:rPr>
        <w:t xml:space="preserve">         </w:t>
      </w:r>
      <w:r w:rsidR="00EB60F2">
        <w:rPr>
          <w:b/>
          <w:bCs/>
          <w:sz w:val="19"/>
          <w:szCs w:val="19"/>
        </w:rPr>
        <w:t xml:space="preserve">MAP         CAS szám:   </w:t>
      </w:r>
      <w:r w:rsidR="00263EEE">
        <w:rPr>
          <w:b/>
          <w:bCs/>
          <w:sz w:val="19"/>
          <w:szCs w:val="19"/>
        </w:rPr>
        <w:t>7722-76-1</w:t>
      </w:r>
      <w:r w:rsidR="00EB60F2">
        <w:rPr>
          <w:b/>
          <w:bCs/>
          <w:sz w:val="19"/>
          <w:szCs w:val="19"/>
        </w:rPr>
        <w:t xml:space="preserve">   EC szám</w:t>
      </w:r>
      <w:r>
        <w:rPr>
          <w:b/>
          <w:bCs/>
          <w:sz w:val="19"/>
          <w:szCs w:val="19"/>
        </w:rPr>
        <w:t>:</w:t>
      </w:r>
      <w:r w:rsidR="00263EEE">
        <w:rPr>
          <w:b/>
          <w:bCs/>
          <w:sz w:val="19"/>
          <w:szCs w:val="19"/>
        </w:rPr>
        <w:t xml:space="preserve"> 231-764-5</w:t>
      </w:r>
    </w:p>
    <w:p w:rsidR="00F162D9" w:rsidRDefault="00F162D9" w:rsidP="00B904BD">
      <w:pPr>
        <w:pStyle w:val="Default"/>
        <w:jc w:val="both"/>
        <w:rPr>
          <w:b/>
          <w:bCs/>
          <w:sz w:val="19"/>
          <w:szCs w:val="19"/>
        </w:rPr>
      </w:pPr>
    </w:p>
    <w:p w:rsidR="00B904BD" w:rsidRDefault="00B904BD" w:rsidP="00B904BD">
      <w:pPr>
        <w:pStyle w:val="Default"/>
        <w:jc w:val="both"/>
        <w:rPr>
          <w:b/>
          <w:bCs/>
          <w:sz w:val="19"/>
          <w:szCs w:val="19"/>
        </w:rPr>
      </w:pPr>
      <w:r>
        <w:rPr>
          <w:b/>
          <w:bCs/>
          <w:sz w:val="19"/>
          <w:szCs w:val="19"/>
        </w:rPr>
        <w:t>Gyártó cég neve:</w:t>
      </w:r>
      <w:r>
        <w:rPr>
          <w:b/>
          <w:bCs/>
          <w:sz w:val="19"/>
          <w:szCs w:val="19"/>
        </w:rPr>
        <w:tab/>
        <w:t xml:space="preserve">         </w:t>
      </w:r>
      <w:r>
        <w:rPr>
          <w:b/>
          <w:bCs/>
          <w:sz w:val="19"/>
          <w:szCs w:val="19"/>
        </w:rPr>
        <w:tab/>
        <w:t>Bige Holding Kft.</w:t>
      </w:r>
    </w:p>
    <w:p w:rsidR="00B904BD" w:rsidRDefault="00B904BD" w:rsidP="00B904BD">
      <w:pPr>
        <w:pStyle w:val="Default"/>
        <w:jc w:val="both"/>
        <w:rPr>
          <w:b/>
          <w:bCs/>
          <w:sz w:val="19"/>
          <w:szCs w:val="19"/>
        </w:rPr>
      </w:pPr>
      <w:r>
        <w:rPr>
          <w:b/>
          <w:bCs/>
          <w:sz w:val="19"/>
          <w:szCs w:val="19"/>
        </w:rPr>
        <w:t>Cím:</w:t>
      </w:r>
      <w:r>
        <w:rPr>
          <w:b/>
          <w:bCs/>
          <w:sz w:val="19"/>
          <w:szCs w:val="19"/>
        </w:rPr>
        <w:tab/>
      </w:r>
      <w:r>
        <w:rPr>
          <w:b/>
          <w:bCs/>
          <w:sz w:val="19"/>
          <w:szCs w:val="19"/>
        </w:rPr>
        <w:tab/>
      </w:r>
      <w:r>
        <w:rPr>
          <w:b/>
          <w:bCs/>
          <w:sz w:val="19"/>
          <w:szCs w:val="19"/>
        </w:rPr>
        <w:tab/>
        <w:t>5000 Szolnok Tószegi út 51</w:t>
      </w:r>
    </w:p>
    <w:p w:rsidR="00B904BD" w:rsidRDefault="00B904BD" w:rsidP="00B904BD">
      <w:pPr>
        <w:pStyle w:val="Default"/>
        <w:jc w:val="both"/>
        <w:rPr>
          <w:b/>
          <w:bCs/>
          <w:sz w:val="19"/>
          <w:szCs w:val="19"/>
        </w:rPr>
      </w:pPr>
      <w:r>
        <w:rPr>
          <w:b/>
          <w:bCs/>
          <w:sz w:val="19"/>
          <w:szCs w:val="19"/>
        </w:rPr>
        <w:t>Telefon:</w:t>
      </w:r>
      <w:r>
        <w:rPr>
          <w:b/>
          <w:bCs/>
          <w:sz w:val="19"/>
          <w:szCs w:val="19"/>
        </w:rPr>
        <w:tab/>
      </w:r>
      <w:r>
        <w:rPr>
          <w:b/>
          <w:bCs/>
          <w:sz w:val="19"/>
          <w:szCs w:val="19"/>
        </w:rPr>
        <w:tab/>
      </w:r>
      <w:r>
        <w:rPr>
          <w:b/>
          <w:bCs/>
          <w:sz w:val="19"/>
          <w:szCs w:val="19"/>
        </w:rPr>
        <w:tab/>
        <w:t>(56</w:t>
      </w:r>
      <w:proofErr w:type="gramStart"/>
      <w:r>
        <w:rPr>
          <w:b/>
          <w:bCs/>
          <w:sz w:val="19"/>
          <w:szCs w:val="19"/>
        </w:rPr>
        <w:t>)505-860</w:t>
      </w:r>
      <w:proofErr w:type="gramEnd"/>
    </w:p>
    <w:p w:rsidR="00B904BD" w:rsidRDefault="00B904BD" w:rsidP="00B904BD">
      <w:pPr>
        <w:pStyle w:val="Default"/>
        <w:jc w:val="both"/>
        <w:rPr>
          <w:b/>
          <w:bCs/>
          <w:sz w:val="19"/>
          <w:szCs w:val="19"/>
        </w:rPr>
      </w:pPr>
      <w:r>
        <w:rPr>
          <w:b/>
          <w:bCs/>
          <w:sz w:val="19"/>
          <w:szCs w:val="19"/>
        </w:rPr>
        <w:t>Fax:</w:t>
      </w:r>
      <w:r>
        <w:rPr>
          <w:b/>
          <w:bCs/>
          <w:sz w:val="19"/>
          <w:szCs w:val="19"/>
        </w:rPr>
        <w:tab/>
      </w:r>
      <w:r>
        <w:rPr>
          <w:b/>
          <w:bCs/>
          <w:sz w:val="19"/>
          <w:szCs w:val="19"/>
        </w:rPr>
        <w:tab/>
      </w:r>
      <w:r>
        <w:rPr>
          <w:b/>
          <w:bCs/>
          <w:sz w:val="19"/>
          <w:szCs w:val="19"/>
        </w:rPr>
        <w:tab/>
        <w:t>(56</w:t>
      </w:r>
      <w:proofErr w:type="gramStart"/>
      <w:r>
        <w:rPr>
          <w:b/>
          <w:bCs/>
          <w:sz w:val="19"/>
          <w:szCs w:val="19"/>
        </w:rPr>
        <w:t>)505-870</w:t>
      </w:r>
      <w:proofErr w:type="gramEnd"/>
    </w:p>
    <w:p w:rsidR="00B904BD" w:rsidRDefault="00B904BD" w:rsidP="00B904BD">
      <w:pPr>
        <w:pStyle w:val="Default"/>
        <w:jc w:val="both"/>
        <w:rPr>
          <w:b/>
          <w:bCs/>
          <w:sz w:val="19"/>
          <w:szCs w:val="19"/>
        </w:rPr>
      </w:pPr>
      <w:r>
        <w:rPr>
          <w:b/>
          <w:bCs/>
          <w:sz w:val="19"/>
          <w:szCs w:val="19"/>
        </w:rPr>
        <w:t>E-mail:</w:t>
      </w:r>
      <w:r>
        <w:rPr>
          <w:b/>
          <w:bCs/>
          <w:sz w:val="19"/>
          <w:szCs w:val="19"/>
        </w:rPr>
        <w:tab/>
      </w:r>
      <w:r>
        <w:rPr>
          <w:b/>
          <w:bCs/>
          <w:sz w:val="19"/>
          <w:szCs w:val="19"/>
        </w:rPr>
        <w:tab/>
      </w:r>
      <w:r>
        <w:rPr>
          <w:b/>
          <w:bCs/>
          <w:sz w:val="19"/>
          <w:szCs w:val="19"/>
        </w:rPr>
        <w:tab/>
        <w:t>mutragya@bigeholdingkft.hu</w:t>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p>
    <w:p w:rsidR="00B904BD" w:rsidRDefault="00B904BD" w:rsidP="00B904BD">
      <w:pPr>
        <w:pStyle w:val="Default"/>
        <w:jc w:val="both"/>
        <w:rPr>
          <w:b/>
          <w:bCs/>
          <w:sz w:val="19"/>
          <w:szCs w:val="19"/>
        </w:rPr>
      </w:pPr>
    </w:p>
    <w:p w:rsidR="00B904BD" w:rsidRDefault="00B904BD" w:rsidP="00B904BD">
      <w:pPr>
        <w:pStyle w:val="Default"/>
        <w:jc w:val="both"/>
        <w:rPr>
          <w:sz w:val="15"/>
          <w:szCs w:val="15"/>
        </w:rPr>
      </w:pPr>
      <w:r>
        <w:rPr>
          <w:b/>
          <w:bCs/>
          <w:sz w:val="19"/>
          <w:szCs w:val="19"/>
        </w:rPr>
        <w:t xml:space="preserve">A </w:t>
      </w:r>
      <w:r>
        <w:rPr>
          <w:b/>
          <w:bCs/>
          <w:sz w:val="15"/>
          <w:szCs w:val="15"/>
        </w:rPr>
        <w:t xml:space="preserve">VESZÉLYEK AZONOSÍTÁSA </w:t>
      </w:r>
    </w:p>
    <w:p w:rsidR="00B904BD" w:rsidRDefault="00B904BD" w:rsidP="00B904BD">
      <w:pPr>
        <w:pStyle w:val="Default"/>
        <w:jc w:val="both"/>
        <w:rPr>
          <w:sz w:val="19"/>
          <w:szCs w:val="19"/>
        </w:rPr>
      </w:pPr>
      <w:r>
        <w:rPr>
          <w:sz w:val="19"/>
          <w:szCs w:val="19"/>
        </w:rPr>
        <w:t xml:space="preserve">A termék a 67/548/EGK és 1999/45/EK irányelvekkel, valamint a 1272/2008/EK rendelettel összhangban nem veszélyes. </w:t>
      </w:r>
    </w:p>
    <w:p w:rsidR="00F162D9" w:rsidRDefault="00F162D9" w:rsidP="00B904BD">
      <w:pPr>
        <w:pStyle w:val="Default"/>
        <w:jc w:val="both"/>
        <w:rPr>
          <w:b/>
          <w:bCs/>
          <w:sz w:val="19"/>
          <w:szCs w:val="19"/>
        </w:rPr>
      </w:pPr>
    </w:p>
    <w:p w:rsidR="003E4FA9" w:rsidRDefault="00B904BD" w:rsidP="00B904BD">
      <w:pPr>
        <w:pStyle w:val="Default"/>
        <w:jc w:val="both"/>
        <w:rPr>
          <w:sz w:val="19"/>
          <w:szCs w:val="19"/>
        </w:rPr>
      </w:pPr>
      <w:r>
        <w:rPr>
          <w:b/>
          <w:bCs/>
          <w:sz w:val="19"/>
          <w:szCs w:val="19"/>
        </w:rPr>
        <w:t>Egészségkárosító hatás emberen</w:t>
      </w:r>
      <w:r>
        <w:rPr>
          <w:sz w:val="19"/>
          <w:szCs w:val="19"/>
        </w:rPr>
        <w:t xml:space="preserve">: A </w:t>
      </w:r>
      <w:proofErr w:type="gramStart"/>
      <w:r>
        <w:rPr>
          <w:sz w:val="19"/>
          <w:szCs w:val="19"/>
        </w:rPr>
        <w:t>termék ismétlődő</w:t>
      </w:r>
      <w:proofErr w:type="gramEnd"/>
      <w:r>
        <w:rPr>
          <w:sz w:val="19"/>
          <w:szCs w:val="19"/>
        </w:rPr>
        <w:t xml:space="preserve"> vagy tartós érintkezés, belégzés esetén irritálhatja/izgathatja a szemet, a bőrt és a légzőszervrendszert</w:t>
      </w:r>
      <w:r w:rsidR="003E4FA9">
        <w:rPr>
          <w:sz w:val="19"/>
          <w:szCs w:val="19"/>
        </w:rPr>
        <w:t>.</w:t>
      </w:r>
    </w:p>
    <w:p w:rsidR="003E4FA9" w:rsidRDefault="003E4FA9" w:rsidP="00B904BD">
      <w:pPr>
        <w:pStyle w:val="Default"/>
        <w:jc w:val="both"/>
        <w:rPr>
          <w:sz w:val="19"/>
          <w:szCs w:val="19"/>
        </w:rPr>
      </w:pPr>
    </w:p>
    <w:p w:rsidR="00B904BD" w:rsidRDefault="00B904BD" w:rsidP="00B904BD">
      <w:pPr>
        <w:pStyle w:val="Default"/>
        <w:jc w:val="both"/>
        <w:rPr>
          <w:sz w:val="19"/>
          <w:szCs w:val="19"/>
        </w:rPr>
      </w:pPr>
      <w:r>
        <w:rPr>
          <w:b/>
          <w:bCs/>
          <w:sz w:val="19"/>
          <w:szCs w:val="19"/>
        </w:rPr>
        <w:t xml:space="preserve">Környezeti hatás: </w:t>
      </w:r>
      <w:r>
        <w:rPr>
          <w:sz w:val="19"/>
          <w:szCs w:val="19"/>
        </w:rPr>
        <w:t xml:space="preserve">Nagy mennyiségű kiömlése a felszíni vizekben </w:t>
      </w:r>
      <w:proofErr w:type="spellStart"/>
      <w:r>
        <w:rPr>
          <w:sz w:val="19"/>
          <w:szCs w:val="19"/>
        </w:rPr>
        <w:t>eutrofizációhoz</w:t>
      </w:r>
      <w:proofErr w:type="spellEnd"/>
      <w:r>
        <w:rPr>
          <w:sz w:val="19"/>
          <w:szCs w:val="19"/>
        </w:rPr>
        <w:t xml:space="preserve"> vezethet. </w:t>
      </w:r>
    </w:p>
    <w:p w:rsidR="003E4FA9" w:rsidRDefault="003E4FA9" w:rsidP="00B904BD">
      <w:pPr>
        <w:pStyle w:val="Default"/>
        <w:jc w:val="both"/>
        <w:rPr>
          <w:sz w:val="19"/>
          <w:szCs w:val="19"/>
        </w:rPr>
      </w:pPr>
    </w:p>
    <w:p w:rsidR="00B904BD" w:rsidRDefault="00B904BD" w:rsidP="00B904BD">
      <w:pPr>
        <w:pStyle w:val="Default"/>
        <w:jc w:val="both"/>
        <w:rPr>
          <w:sz w:val="15"/>
          <w:szCs w:val="15"/>
        </w:rPr>
      </w:pPr>
      <w:r>
        <w:rPr>
          <w:b/>
          <w:bCs/>
          <w:sz w:val="19"/>
          <w:szCs w:val="19"/>
        </w:rPr>
        <w:t>E</w:t>
      </w:r>
      <w:r>
        <w:rPr>
          <w:b/>
          <w:bCs/>
          <w:sz w:val="15"/>
          <w:szCs w:val="15"/>
        </w:rPr>
        <w:t xml:space="preserve">LSŐSEGÉLYNYÚJTÁS </w:t>
      </w:r>
    </w:p>
    <w:p w:rsidR="00B904BD" w:rsidRDefault="00B904BD" w:rsidP="00B904BD">
      <w:pPr>
        <w:pStyle w:val="Default"/>
        <w:jc w:val="both"/>
        <w:rPr>
          <w:sz w:val="19"/>
          <w:szCs w:val="19"/>
        </w:rPr>
      </w:pPr>
      <w:r>
        <w:rPr>
          <w:sz w:val="19"/>
          <w:szCs w:val="19"/>
        </w:rPr>
        <w:t xml:space="preserve">Sürgős orvosi beavatkozást nem igényel, amennyiben a tünetek nem múlnak, forduljunk orvoshoz. </w:t>
      </w:r>
    </w:p>
    <w:p w:rsidR="00B904BD" w:rsidRDefault="00B904BD" w:rsidP="00B904BD">
      <w:pPr>
        <w:pStyle w:val="Default"/>
        <w:jc w:val="both"/>
        <w:rPr>
          <w:sz w:val="19"/>
          <w:szCs w:val="19"/>
        </w:rPr>
      </w:pPr>
      <w:r>
        <w:rPr>
          <w:i/>
          <w:iCs/>
          <w:sz w:val="19"/>
          <w:szCs w:val="19"/>
        </w:rPr>
        <w:t xml:space="preserve">Belégzés: </w:t>
      </w:r>
      <w:r>
        <w:rPr>
          <w:sz w:val="19"/>
          <w:szCs w:val="19"/>
        </w:rPr>
        <w:t xml:space="preserve">Távolítsuk el az érintettet a por expozícióból, helyezzük nyugalomba </w:t>
      </w:r>
    </w:p>
    <w:p w:rsidR="00B904BD" w:rsidRDefault="00B904BD" w:rsidP="00B904BD">
      <w:pPr>
        <w:pStyle w:val="Default"/>
        <w:jc w:val="both"/>
        <w:rPr>
          <w:sz w:val="19"/>
          <w:szCs w:val="19"/>
        </w:rPr>
      </w:pPr>
      <w:r>
        <w:rPr>
          <w:sz w:val="19"/>
          <w:szCs w:val="19"/>
        </w:rPr>
        <w:t xml:space="preserve">Bőrre jutás: Vízzel öblítsük, majd szappannal mossuk le az érintett bőrfelületet. </w:t>
      </w:r>
    </w:p>
    <w:p w:rsidR="00B904BD" w:rsidRDefault="00B904BD" w:rsidP="00B904BD">
      <w:pPr>
        <w:pStyle w:val="Default"/>
        <w:jc w:val="both"/>
        <w:rPr>
          <w:sz w:val="19"/>
          <w:szCs w:val="19"/>
        </w:rPr>
      </w:pPr>
      <w:r>
        <w:rPr>
          <w:i/>
          <w:iCs/>
          <w:sz w:val="19"/>
          <w:szCs w:val="19"/>
        </w:rPr>
        <w:t>Szembe jutás</w:t>
      </w:r>
      <w:r>
        <w:rPr>
          <w:sz w:val="19"/>
          <w:szCs w:val="19"/>
        </w:rPr>
        <w:t xml:space="preserve">: Szemöblítés bő, tiszta vízzel legalább 10 percig. </w:t>
      </w:r>
    </w:p>
    <w:p w:rsidR="00B904BD" w:rsidRDefault="00B904BD" w:rsidP="00B904BD">
      <w:pPr>
        <w:pStyle w:val="Default"/>
        <w:jc w:val="both"/>
        <w:rPr>
          <w:sz w:val="19"/>
          <w:szCs w:val="19"/>
        </w:rPr>
      </w:pPr>
      <w:r>
        <w:rPr>
          <w:i/>
          <w:iCs/>
          <w:sz w:val="19"/>
          <w:szCs w:val="19"/>
        </w:rPr>
        <w:t xml:space="preserve">Lenyelés: </w:t>
      </w:r>
      <w:r>
        <w:rPr>
          <w:sz w:val="19"/>
          <w:szCs w:val="19"/>
        </w:rPr>
        <w:t xml:space="preserve">Mossuk ki a sérült száját vízzel. Ne hánytassuk. Helyezzük nyugalomba. </w:t>
      </w:r>
    </w:p>
    <w:p w:rsidR="00F162D9" w:rsidRDefault="00F162D9" w:rsidP="00B904BD">
      <w:pPr>
        <w:pStyle w:val="Default"/>
        <w:jc w:val="both"/>
        <w:rPr>
          <w:b/>
          <w:bCs/>
          <w:sz w:val="19"/>
          <w:szCs w:val="19"/>
        </w:rPr>
      </w:pPr>
    </w:p>
    <w:p w:rsidR="00B904BD" w:rsidRDefault="00B904BD" w:rsidP="00B904BD">
      <w:pPr>
        <w:pStyle w:val="Default"/>
        <w:jc w:val="both"/>
        <w:rPr>
          <w:sz w:val="15"/>
          <w:szCs w:val="15"/>
        </w:rPr>
      </w:pPr>
      <w:r>
        <w:rPr>
          <w:b/>
          <w:bCs/>
          <w:sz w:val="19"/>
          <w:szCs w:val="19"/>
        </w:rPr>
        <w:t>T</w:t>
      </w:r>
      <w:r>
        <w:rPr>
          <w:b/>
          <w:bCs/>
          <w:sz w:val="15"/>
          <w:szCs w:val="15"/>
        </w:rPr>
        <w:t xml:space="preserve">ŰZVÉDELMI INTÉZKEDÉSEK </w:t>
      </w:r>
    </w:p>
    <w:p w:rsidR="00B904BD" w:rsidRDefault="00B904BD" w:rsidP="00B904BD">
      <w:pPr>
        <w:pStyle w:val="Default"/>
        <w:jc w:val="both"/>
        <w:rPr>
          <w:sz w:val="19"/>
          <w:szCs w:val="19"/>
        </w:rPr>
      </w:pPr>
      <w:r>
        <w:rPr>
          <w:sz w:val="19"/>
          <w:szCs w:val="19"/>
        </w:rPr>
        <w:t xml:space="preserve">Tűzveszélyességi besorolás: E (nem éghető) </w:t>
      </w:r>
    </w:p>
    <w:p w:rsidR="00B904BD" w:rsidRDefault="00B904BD" w:rsidP="00B904BD">
      <w:pPr>
        <w:pStyle w:val="Default"/>
        <w:jc w:val="both"/>
        <w:rPr>
          <w:sz w:val="19"/>
          <w:szCs w:val="19"/>
        </w:rPr>
      </w:pPr>
      <w:r>
        <w:rPr>
          <w:sz w:val="19"/>
          <w:szCs w:val="19"/>
        </w:rPr>
        <w:t xml:space="preserve">Tűzoltószerek: Nincs korlátozva. Alkalmazható minden szokásos tűzoltószer. Leginkább alkalmas a víz. </w:t>
      </w:r>
    </w:p>
    <w:p w:rsidR="00F162D9" w:rsidRDefault="00F162D9" w:rsidP="00B904BD">
      <w:pPr>
        <w:pStyle w:val="Default"/>
        <w:jc w:val="both"/>
        <w:rPr>
          <w:b/>
          <w:bCs/>
          <w:sz w:val="19"/>
          <w:szCs w:val="19"/>
        </w:rPr>
      </w:pPr>
    </w:p>
    <w:p w:rsidR="00B904BD" w:rsidRDefault="00B904BD" w:rsidP="00B904BD">
      <w:pPr>
        <w:pStyle w:val="Default"/>
        <w:jc w:val="both"/>
        <w:rPr>
          <w:sz w:val="15"/>
          <w:szCs w:val="15"/>
        </w:rPr>
      </w:pPr>
      <w:r>
        <w:rPr>
          <w:b/>
          <w:bCs/>
          <w:sz w:val="19"/>
          <w:szCs w:val="19"/>
        </w:rPr>
        <w:t>I</w:t>
      </w:r>
      <w:r>
        <w:rPr>
          <w:b/>
          <w:bCs/>
          <w:sz w:val="15"/>
          <w:szCs w:val="15"/>
        </w:rPr>
        <w:t xml:space="preserve">NTÉZKEDÉSEK VÉLETLEN SZABADBA JUTÁS ESETÉN </w:t>
      </w:r>
    </w:p>
    <w:p w:rsidR="00B904BD" w:rsidRDefault="00B904BD" w:rsidP="00B904BD">
      <w:pPr>
        <w:pStyle w:val="Default"/>
        <w:jc w:val="both"/>
        <w:rPr>
          <w:sz w:val="19"/>
          <w:szCs w:val="19"/>
        </w:rPr>
      </w:pPr>
      <w:r>
        <w:rPr>
          <w:sz w:val="19"/>
          <w:szCs w:val="19"/>
        </w:rPr>
        <w:t xml:space="preserve">Kerülje a műtrágyapor belélegzését. Gondoskodjon róla, hogy vízfolyásokba és csatornákba nagy mennyiségben ne kerüljön és tájékoztassa az illetékes hatóságot, ha ilyen előfordult. Minden kiömlött műtrágyát azonnal fel kell takarítani, össze kell gyűjteni és tiszta, megcímkézett tartályokban, zsákokban elhelyezni. </w:t>
      </w:r>
    </w:p>
    <w:p w:rsidR="00F162D9" w:rsidRDefault="00F162D9" w:rsidP="00B904BD">
      <w:pPr>
        <w:pStyle w:val="Default"/>
        <w:jc w:val="both"/>
        <w:rPr>
          <w:b/>
          <w:bCs/>
          <w:sz w:val="19"/>
          <w:szCs w:val="19"/>
        </w:rPr>
      </w:pPr>
    </w:p>
    <w:p w:rsidR="00B904BD" w:rsidRDefault="00B904BD" w:rsidP="00B904BD">
      <w:pPr>
        <w:pStyle w:val="Default"/>
        <w:jc w:val="both"/>
        <w:rPr>
          <w:sz w:val="15"/>
          <w:szCs w:val="15"/>
        </w:rPr>
      </w:pPr>
      <w:r>
        <w:rPr>
          <w:b/>
          <w:bCs/>
          <w:sz w:val="19"/>
          <w:szCs w:val="19"/>
        </w:rPr>
        <w:t>K</w:t>
      </w:r>
      <w:r>
        <w:rPr>
          <w:b/>
          <w:bCs/>
          <w:sz w:val="15"/>
          <w:szCs w:val="15"/>
        </w:rPr>
        <w:t>EZELÉS</w:t>
      </w:r>
      <w:r>
        <w:rPr>
          <w:b/>
          <w:bCs/>
          <w:sz w:val="19"/>
          <w:szCs w:val="19"/>
        </w:rPr>
        <w:t xml:space="preserve">, </w:t>
      </w:r>
      <w:r>
        <w:rPr>
          <w:b/>
          <w:bCs/>
          <w:sz w:val="15"/>
          <w:szCs w:val="15"/>
        </w:rPr>
        <w:t xml:space="preserve">TÁROLÁS </w:t>
      </w:r>
    </w:p>
    <w:p w:rsidR="00B904BD" w:rsidRDefault="00B904BD" w:rsidP="00B904BD">
      <w:pPr>
        <w:pStyle w:val="Default"/>
        <w:jc w:val="both"/>
        <w:rPr>
          <w:sz w:val="19"/>
          <w:szCs w:val="19"/>
        </w:rPr>
      </w:pPr>
      <w:r>
        <w:rPr>
          <w:sz w:val="19"/>
          <w:szCs w:val="19"/>
        </w:rPr>
        <w:t xml:space="preserve">Kerülje a túlzott porképződést, belégzést és a termék szembe kerülését. A termékkel való huzamos foglalkozás esetén használjon egyéni védőeszközöket, pl. kesztyűt. </w:t>
      </w:r>
    </w:p>
    <w:p w:rsidR="00F162D9" w:rsidRDefault="00B904BD" w:rsidP="00B904BD">
      <w:pPr>
        <w:pStyle w:val="Default"/>
        <w:jc w:val="both"/>
        <w:rPr>
          <w:sz w:val="19"/>
          <w:szCs w:val="19"/>
        </w:rPr>
      </w:pPr>
      <w:r>
        <w:rPr>
          <w:sz w:val="19"/>
          <w:szCs w:val="19"/>
        </w:rPr>
        <w:t>Műanyagzsákos csomagolás esetén napfénytől és nedvessé</w:t>
      </w:r>
      <w:r w:rsidR="00F162D9">
        <w:rPr>
          <w:sz w:val="19"/>
          <w:szCs w:val="19"/>
        </w:rPr>
        <w:t>g beszivárgásától védett helyen.</w:t>
      </w:r>
      <w:r>
        <w:rPr>
          <w:sz w:val="19"/>
          <w:szCs w:val="19"/>
        </w:rPr>
        <w:t xml:space="preserve"> </w:t>
      </w:r>
    </w:p>
    <w:p w:rsidR="00F162D9" w:rsidRDefault="00F162D9" w:rsidP="00B904BD">
      <w:pPr>
        <w:pStyle w:val="Default"/>
        <w:jc w:val="both"/>
        <w:rPr>
          <w:b/>
          <w:bCs/>
          <w:sz w:val="19"/>
          <w:szCs w:val="19"/>
        </w:rPr>
      </w:pPr>
    </w:p>
    <w:p w:rsidR="00B904BD" w:rsidRDefault="00B904BD" w:rsidP="00B904BD">
      <w:pPr>
        <w:pStyle w:val="Default"/>
        <w:jc w:val="both"/>
        <w:rPr>
          <w:sz w:val="19"/>
          <w:szCs w:val="19"/>
        </w:rPr>
      </w:pPr>
      <w:r>
        <w:rPr>
          <w:b/>
          <w:bCs/>
          <w:sz w:val="19"/>
          <w:szCs w:val="19"/>
        </w:rPr>
        <w:t xml:space="preserve">Kerülendő anyagok és körülmények </w:t>
      </w:r>
    </w:p>
    <w:p w:rsidR="00B904BD" w:rsidRDefault="00B904BD" w:rsidP="00B904BD">
      <w:pPr>
        <w:pStyle w:val="Default"/>
        <w:jc w:val="both"/>
        <w:rPr>
          <w:sz w:val="19"/>
          <w:szCs w:val="19"/>
        </w:rPr>
      </w:pPr>
      <w:r>
        <w:rPr>
          <w:sz w:val="19"/>
          <w:szCs w:val="19"/>
        </w:rPr>
        <w:t xml:space="preserve"> Kerülje erős oxidáló anyagokkal, sa</w:t>
      </w:r>
      <w:r w:rsidR="00B10795">
        <w:rPr>
          <w:sz w:val="19"/>
          <w:szCs w:val="19"/>
        </w:rPr>
        <w:t>vakkal, lúgokkal</w:t>
      </w:r>
      <w:proofErr w:type="gramStart"/>
      <w:r w:rsidR="00B10795">
        <w:rPr>
          <w:sz w:val="19"/>
          <w:szCs w:val="19"/>
        </w:rPr>
        <w:t xml:space="preserve">, </w:t>
      </w:r>
      <w:r>
        <w:rPr>
          <w:sz w:val="19"/>
          <w:szCs w:val="19"/>
        </w:rPr>
        <w:t xml:space="preserve"> való</w:t>
      </w:r>
      <w:proofErr w:type="gramEnd"/>
      <w:r>
        <w:rPr>
          <w:sz w:val="19"/>
          <w:szCs w:val="19"/>
        </w:rPr>
        <w:t xml:space="preserve"> keveredést. </w:t>
      </w:r>
    </w:p>
    <w:p w:rsidR="00F162D9" w:rsidRDefault="00F162D9" w:rsidP="00B904BD">
      <w:pPr>
        <w:pStyle w:val="Default"/>
        <w:jc w:val="both"/>
        <w:rPr>
          <w:b/>
          <w:bCs/>
          <w:sz w:val="19"/>
          <w:szCs w:val="19"/>
        </w:rPr>
      </w:pPr>
    </w:p>
    <w:p w:rsidR="00B904BD" w:rsidRDefault="00B904BD" w:rsidP="00B904BD">
      <w:pPr>
        <w:pStyle w:val="Default"/>
        <w:jc w:val="both"/>
        <w:rPr>
          <w:sz w:val="19"/>
          <w:szCs w:val="19"/>
        </w:rPr>
      </w:pPr>
      <w:r>
        <w:rPr>
          <w:b/>
          <w:bCs/>
          <w:sz w:val="19"/>
          <w:szCs w:val="19"/>
        </w:rPr>
        <w:t xml:space="preserve">Kerülendő körülmények </w:t>
      </w:r>
    </w:p>
    <w:p w:rsidR="00B904BD" w:rsidRDefault="00B904BD" w:rsidP="00B904BD">
      <w:pPr>
        <w:pStyle w:val="Default"/>
        <w:jc w:val="both"/>
        <w:rPr>
          <w:sz w:val="19"/>
          <w:szCs w:val="19"/>
        </w:rPr>
      </w:pPr>
      <w:r>
        <w:rPr>
          <w:sz w:val="19"/>
          <w:szCs w:val="19"/>
        </w:rPr>
        <w:t xml:space="preserve"> Hőforrás vagy tű</w:t>
      </w:r>
      <w:r w:rsidR="00F162D9">
        <w:rPr>
          <w:sz w:val="19"/>
          <w:szCs w:val="19"/>
        </w:rPr>
        <w:t xml:space="preserve">z közelsége. </w:t>
      </w:r>
    </w:p>
    <w:p w:rsidR="00F162D9" w:rsidRDefault="00F162D9" w:rsidP="00B904BD">
      <w:pPr>
        <w:pStyle w:val="Default"/>
        <w:jc w:val="both"/>
        <w:rPr>
          <w:b/>
          <w:bCs/>
          <w:sz w:val="19"/>
          <w:szCs w:val="19"/>
        </w:rPr>
      </w:pPr>
    </w:p>
    <w:p w:rsidR="00B904BD" w:rsidRDefault="00B904BD" w:rsidP="00B904BD">
      <w:pPr>
        <w:pStyle w:val="Default"/>
        <w:jc w:val="both"/>
        <w:rPr>
          <w:sz w:val="19"/>
          <w:szCs w:val="19"/>
        </w:rPr>
      </w:pPr>
      <w:r>
        <w:rPr>
          <w:b/>
          <w:bCs/>
          <w:sz w:val="19"/>
          <w:szCs w:val="19"/>
        </w:rPr>
        <w:t xml:space="preserve">Expozíció ellenőrzése </w:t>
      </w:r>
    </w:p>
    <w:p w:rsidR="00B904BD" w:rsidRDefault="00B904BD" w:rsidP="00B904BD">
      <w:pPr>
        <w:pStyle w:val="Default"/>
        <w:jc w:val="both"/>
        <w:rPr>
          <w:sz w:val="19"/>
          <w:szCs w:val="19"/>
        </w:rPr>
      </w:pPr>
      <w:r>
        <w:rPr>
          <w:sz w:val="19"/>
          <w:szCs w:val="19"/>
        </w:rPr>
        <w:t xml:space="preserve">Akadályozza meg a nagy porkoncentrációt és szükség esetén alkalmazzon szellőztetést. Viseljen normál munkaruhát. A termékkel való foglalkozás után mosson kezet és ügyeljen a személyi higiéniára. </w:t>
      </w:r>
    </w:p>
    <w:p w:rsidR="00B904BD" w:rsidRDefault="00B904BD" w:rsidP="00B904BD">
      <w:pPr>
        <w:pStyle w:val="Default"/>
        <w:jc w:val="both"/>
        <w:rPr>
          <w:sz w:val="19"/>
          <w:szCs w:val="19"/>
        </w:rPr>
      </w:pPr>
      <w:r>
        <w:rPr>
          <w:sz w:val="19"/>
          <w:szCs w:val="19"/>
        </w:rPr>
        <w:t xml:space="preserve">A termékkel való huzamosabb foglalkozás esetén viseljen alkalmas kesztyűt (műanyag, gumi vagy bőr), szükség esetén </w:t>
      </w:r>
      <w:proofErr w:type="gramStart"/>
      <w:r>
        <w:rPr>
          <w:sz w:val="19"/>
          <w:szCs w:val="19"/>
        </w:rPr>
        <w:t>védő</w:t>
      </w:r>
      <w:r w:rsidR="00F162D9">
        <w:rPr>
          <w:sz w:val="19"/>
          <w:szCs w:val="19"/>
        </w:rPr>
        <w:t xml:space="preserve">szemüveget </w:t>
      </w:r>
      <w:r>
        <w:rPr>
          <w:sz w:val="19"/>
          <w:szCs w:val="19"/>
        </w:rPr>
        <w:t xml:space="preserve"> a</w:t>
      </w:r>
      <w:proofErr w:type="gramEnd"/>
      <w:r>
        <w:rPr>
          <w:sz w:val="19"/>
          <w:szCs w:val="19"/>
        </w:rPr>
        <w:t xml:space="preserve"> szemirritáció megelőzésére. </w:t>
      </w:r>
    </w:p>
    <w:p w:rsidR="00F162D9" w:rsidRDefault="00F162D9" w:rsidP="00B904BD">
      <w:pPr>
        <w:pStyle w:val="Default"/>
        <w:jc w:val="both"/>
        <w:rPr>
          <w:b/>
          <w:bCs/>
          <w:sz w:val="19"/>
          <w:szCs w:val="19"/>
        </w:rPr>
      </w:pPr>
    </w:p>
    <w:p w:rsidR="00B904BD" w:rsidRDefault="00B904BD" w:rsidP="00B904BD">
      <w:pPr>
        <w:pStyle w:val="Default"/>
        <w:jc w:val="both"/>
        <w:rPr>
          <w:sz w:val="15"/>
          <w:szCs w:val="15"/>
        </w:rPr>
      </w:pPr>
      <w:r>
        <w:rPr>
          <w:b/>
          <w:bCs/>
          <w:sz w:val="19"/>
          <w:szCs w:val="19"/>
        </w:rPr>
        <w:t>S</w:t>
      </w:r>
      <w:r>
        <w:rPr>
          <w:b/>
          <w:bCs/>
          <w:sz w:val="15"/>
          <w:szCs w:val="15"/>
        </w:rPr>
        <w:t xml:space="preserve">ZÁLLÍTÁSI INFORMÁCIÓ </w:t>
      </w:r>
    </w:p>
    <w:p w:rsidR="00B904BD" w:rsidRDefault="00B904BD" w:rsidP="00B904BD">
      <w:pPr>
        <w:pStyle w:val="Default"/>
        <w:jc w:val="both"/>
        <w:rPr>
          <w:sz w:val="19"/>
          <w:szCs w:val="19"/>
        </w:rPr>
      </w:pPr>
      <w:r>
        <w:rPr>
          <w:sz w:val="19"/>
          <w:szCs w:val="19"/>
        </w:rPr>
        <w:t xml:space="preserve">Szállítási szempontból (ADR/RID) nem veszélyes áru. </w:t>
      </w:r>
    </w:p>
    <w:p w:rsidR="00F162D9" w:rsidRDefault="00F162D9" w:rsidP="00B904BD">
      <w:pPr>
        <w:pStyle w:val="Default"/>
        <w:jc w:val="both"/>
        <w:rPr>
          <w:b/>
          <w:bCs/>
          <w:sz w:val="19"/>
          <w:szCs w:val="19"/>
        </w:rPr>
      </w:pPr>
    </w:p>
    <w:p w:rsidR="00B904BD" w:rsidRDefault="00B904BD" w:rsidP="00B904BD">
      <w:pPr>
        <w:pStyle w:val="Default"/>
        <w:jc w:val="both"/>
        <w:rPr>
          <w:sz w:val="15"/>
          <w:szCs w:val="15"/>
        </w:rPr>
      </w:pPr>
      <w:r>
        <w:rPr>
          <w:b/>
          <w:bCs/>
          <w:sz w:val="19"/>
          <w:szCs w:val="19"/>
        </w:rPr>
        <w:t>H</w:t>
      </w:r>
      <w:r>
        <w:rPr>
          <w:b/>
          <w:bCs/>
          <w:sz w:val="15"/>
          <w:szCs w:val="15"/>
        </w:rPr>
        <w:t>ULLADÉKKEZELÉS</w:t>
      </w:r>
      <w:r>
        <w:rPr>
          <w:b/>
          <w:bCs/>
          <w:sz w:val="19"/>
          <w:szCs w:val="19"/>
        </w:rPr>
        <w:t xml:space="preserve">, </w:t>
      </w:r>
      <w:r>
        <w:rPr>
          <w:b/>
          <w:bCs/>
          <w:sz w:val="15"/>
          <w:szCs w:val="15"/>
        </w:rPr>
        <w:t xml:space="preserve">ÁRTALMATLANÍTÁS </w:t>
      </w:r>
    </w:p>
    <w:p w:rsidR="00B904BD" w:rsidRDefault="00B904BD" w:rsidP="00B904BD">
      <w:pPr>
        <w:pStyle w:val="Default"/>
        <w:jc w:val="both"/>
        <w:rPr>
          <w:sz w:val="19"/>
          <w:szCs w:val="19"/>
        </w:rPr>
      </w:pPr>
      <w:r>
        <w:rPr>
          <w:sz w:val="19"/>
          <w:szCs w:val="19"/>
        </w:rPr>
        <w:t>A szennyeződés mértékétől és természetétől függően hasznosítsa műtrágyaként a mezőgazdaságban vagy ártalmatlanítassa arra jogosult hulladékkezelő szervezet</w:t>
      </w:r>
      <w:r w:rsidR="003E4FA9">
        <w:rPr>
          <w:sz w:val="19"/>
          <w:szCs w:val="19"/>
        </w:rPr>
        <w:t xml:space="preserve">tel hulladékként </w:t>
      </w:r>
      <w:r>
        <w:rPr>
          <w:sz w:val="19"/>
          <w:szCs w:val="19"/>
        </w:rPr>
        <w:t xml:space="preserve"> </w:t>
      </w:r>
    </w:p>
    <w:p w:rsidR="007C53D7" w:rsidRDefault="00B904BD" w:rsidP="00B904BD">
      <w:r>
        <w:rPr>
          <w:sz w:val="19"/>
          <w:szCs w:val="19"/>
        </w:rPr>
        <w:t>A műtrágyamaradéktól rázással vagy vízzel megtisztított zsákok nem veszélyes hulladékként kezelhetők és újrahasznosíthatók.</w:t>
      </w:r>
    </w:p>
    <w:sectPr w:rsidR="007C53D7" w:rsidSect="00F162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904BD"/>
    <w:rsid w:val="00263EEE"/>
    <w:rsid w:val="00343FDA"/>
    <w:rsid w:val="003E4FA9"/>
    <w:rsid w:val="007A40EA"/>
    <w:rsid w:val="00866F67"/>
    <w:rsid w:val="00920DB9"/>
    <w:rsid w:val="0093391C"/>
    <w:rsid w:val="00A36CEB"/>
    <w:rsid w:val="00B10795"/>
    <w:rsid w:val="00B32293"/>
    <w:rsid w:val="00B904BD"/>
    <w:rsid w:val="00D85C95"/>
    <w:rsid w:val="00DC3A9C"/>
    <w:rsid w:val="00E83462"/>
    <w:rsid w:val="00EB60F2"/>
    <w:rsid w:val="00F162D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391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B904BD"/>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343F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43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385</Words>
  <Characters>2664</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home Inc.</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felhasznalo</dc:creator>
  <cp:keywords/>
  <dc:description/>
  <cp:lastModifiedBy>felhasznalo</cp:lastModifiedBy>
  <cp:revision>7</cp:revision>
  <cp:lastPrinted>2013-12-21T10:18:00Z</cp:lastPrinted>
  <dcterms:created xsi:type="dcterms:W3CDTF">2013-12-21T09:47:00Z</dcterms:created>
  <dcterms:modified xsi:type="dcterms:W3CDTF">2014-01-07T10:51:00Z</dcterms:modified>
</cp:coreProperties>
</file>